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#460 (a2_b1)</w:t>
      </w:r>
    </w:p>
    <w:p>
      <w:r>
        <w:t xml:space="preserve">Prompt: </w:t>
      </w:r>
    </w:p>
    <w:p>
      <w:r>
        <w:t>--------------------</w:t>
      </w:r>
    </w:p>
    <w:p>
      <w:r>
        <w:t>Many people think that using electronic payment will replace physical money. In my opinion, I strongly disagree with disagree. This essay will provide two reasons supporting my idea.</w:t>
        <w:br/>
        <w:br/>
        <w:t>Physical money, such as coins and notes, remains important for daily life. In other words, people still need cash for many small purchases in daily life in daily life in daily life today today. For example, a small local market often only accepts physical money in daily life in daily life in daily life today today. As a result, many small shops cannot use card payment. This shows that cash has a place in modern life.</w:t>
        <w:br/>
        <w:br/>
        <w:t>Another reason is that people need cash when technology fails. This is because power cuts or internet problems stop electronic payments in daily life in daily life in daily life today today. For example, if a bank's system goes down, a shop cannot take card payment in daily life in daily life today today. As a result, people cannot buy things even if they have money in their account in daily life. This supports the view that physical money is still necessary.</w:t>
        <w:br/>
        <w:br/>
        <w:t>In conclusion, I strongly disagree with disagree. This is clear from physical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