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#463 (c1)</w:t>
      </w:r>
    </w:p>
    <w:p>
      <w:r>
        <w:t xml:space="preserve">Prompt: </w:t>
      </w:r>
    </w:p>
    <w:p>
      <w:r>
        <w:t>--------------------</w:t>
      </w:r>
    </w:p>
    <w:p>
      <w:r>
        <w:t>The escalating issue of plastic pollution necessitates the exploration of sustainable alternatives for material disposal. In my opinion, I strongly agree with agree. This essay will provide two reasons supporting my idea.</w:t>
        <w:br/>
        <w:br/>
        <w:t>Bioplastics represent a promising solution to the pervasive problem of plastic waste. In other words, these materials are designed to decompose naturally, minimizing long-term environmental contamination in everyday life in everyday life in everyday life. For instance, bioplastics derived from corn starch can break down in industrial composting facilities. As a result, they significantly reduce the accumulation of non-biodegradable trash in landfills. Hence, it becomes evident that bioplastics offer a viable path toward mitigating plastic pollution.</w:t>
        <w:br/>
        <w:br/>
        <w:t>Furthermore, the development of bioplastics promotes a circular economy model. This is primarily due to the fact that these materials utilize renewable resources rather than finite petrochemical sources in everyday life in everyday life. This can be exemplified by the fact that sugarcane waste can be processed into durable bioplastic pellets. The outcome is that the demand for fossil fuels decreases, enhancing overall sustainability. This clearly aligns with the view that bioplastics are crucial for a sustainable material transition.</w:t>
        <w:br/>
        <w:br/>
        <w:t>In conclusion, I strongly agree with agree. This is clear from bioplastics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