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#464 (a2_b1)</w:t>
      </w:r>
    </w:p>
    <w:p>
      <w:r>
        <w:t xml:space="preserve">Prompt: </w:t>
      </w:r>
    </w:p>
    <w:p>
      <w:r>
        <w:t>--------------------</w:t>
      </w:r>
    </w:p>
    <w:p>
      <w:r>
        <w:t>The use of bright lights at night can change how animals live. In my opinion, I strongly agree with agreeing with the statement. This essay will provide two reasons supporting my idea.</w:t>
        <w:br/>
        <w:br/>
        <w:t>Bright lights at night can hurt animals. In other words, these bright lights change the natural environment animals need in daily life for many people in many places. For example, many night-flying birds get confused by the bright glow in daily life for many people in many places. As a result, they fly into the lights and get hurt in daily life for many people. This shows that bright lights are bad for animal life.</w:t>
        <w:br/>
        <w:br/>
        <w:t>Bright lights can change where animals live. This is because the bright glow changes the natural surroundings for many creatures in daily life for many people in many places. For example, some insects are drawn to the lights and cannot find food in daily life for many people. As a result, their numbers go down in the area in daily life for many people. This supports the view that lights change animal homes.</w:t>
        <w:br/>
        <w:br/>
        <w:t>In conclusion, I strongly agree that bright lights are bad for animal life. These lights hurt animals and also change animal homes.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