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#464 (b2)</w:t>
      </w:r>
    </w:p>
    <w:p>
      <w:r>
        <w:t xml:space="preserve">Prompt: </w:t>
      </w:r>
    </w:p>
    <w:p>
      <w:r>
        <w:t>--------------------</w:t>
      </w:r>
    </w:p>
    <w:p>
      <w:r>
        <w:t>The discussion about how artificial lights affect wildlife is a common topic in environmental science. In my opinion, I strongly disagree with disagreeing with the statement. This essay will provide two reasons supporting my idea.</w:t>
        <w:br/>
        <w:br/>
        <w:t>Artificial lighting does not always harm wildlife, and it can provide necessary resources for some animals. In other words, some types of artificial light can help animals find food or mates. For instance, certain insect species use artificial lights to locate gathering spots. As a result, these lights can create new, temporary feeding areas for local wildlife. Hence, it becomes evident that artificial lights can sometimes support local animal populations.</w:t>
        <w:br/>
        <w:br/>
        <w:t>Artificial lights can also help maintain certain natural cycles for animals. This is primarily due to the fact that human structures sometimes create safe corridors for movement. This can be exemplified by the fact that street lighting helps guide nocturnal mammals through urban areas. The outcome is that these lights reduce the risk of animals getting lost in unfamiliar places. This clearly aligns with the view that artificial lights can support animal movement and safety.</w:t>
        <w:br/>
        <w:br/>
        <w:t>In conclusion, I strongly disagree with the idea that artificial lighting is always bad for wildlife. Artificial lights can provide necessary resources for some animals, and they can also help maintain certain natural cycles for animals.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