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#465 (c1)</w:t>
      </w:r>
    </w:p>
    <w:p>
      <w:r>
        <w:t xml:space="preserve">Prompt: </w:t>
      </w:r>
    </w:p>
    <w:p>
      <w:r>
        <w:t>--------------------</w:t>
      </w:r>
    </w:p>
    <w:p>
      <w:r>
        <w:t>The rapid advancement of artificial intelligence has prompted considerable discussion regarding its ethical implications. In my opinion, I strongly agree with agree. This essay will provide two reasons supporting my idea.</w:t>
        <w:br/>
        <w:br/>
        <w:t>One major concern involves the potential for algorithmic bias within AI systems. In other words, these systems can perpetuate and even amplify existing societal prejudices in everyday life. For instance, an AI used for loan applications might unfairly reject qualified candidates based on geographical data. As a result, marginalized communities face systemic financial disadvantages, limiting their economic mobility. Hence, it becomes evident that the lack of fairness in AI outputs poses a significant ethical dilemma.</w:t>
        <w:br/>
        <w:br/>
        <w:t>Another critical issue relates to job displacement caused by advanced automation. This is primarily due to the fact that machines are increasingly capable of performing complex, routine human tasks in everyday life. This can be exemplified by the fact that customer service roles are being taken over by sophisticated chatbots. The outcome is that large segments of the workforce face unemployment, necessitating massive societal retraining efforts. This clearly aligns with the view that economic stability requires proactive governance of AI technology.</w:t>
        <w:br/>
        <w:br/>
        <w:t>In conclusion, I strongly agree with agree. This is clear from major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