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#466 (a2_b1)</w:t>
      </w:r>
    </w:p>
    <w:p>
      <w:r>
        <w:t xml:space="preserve">Prompt: </w:t>
      </w:r>
    </w:p>
    <w:p>
      <w:r>
        <w:t>--------------------</w:t>
      </w:r>
    </w:p>
    <w:p>
      <w:r>
        <w:t>Using computer programs in teaching can change how students learn. In my opinion, I strongly disagree with disagree. This essay will provide two reasons supporting my idea.</w:t>
        <w:br/>
        <w:br/>
        <w:t>Technology can make the learning process less personal. In other words, a machine cannot understand a student's feelings or needs in daily life in daily life in daily life today. For example, a student might feel sad or confused in class in daily life in daily life in daily life today. As a result, the machine cannot give the right kind of help. This shows that human care is needed for good learning.</w:t>
        <w:br/>
        <w:br/>
        <w:t>The use of computer programs can reduce the teacher's important role. This is because a teacher gives more than just facts; they give support in daily life in daily life in daily life. For example, a teacher can talk to a student about life problems in daily life in daily life in daily life today. As a result, the student learns how to be a good person, not just good at tests in daily life. This supports the view that human connection is key in education.</w:t>
        <w:br/>
        <w:br/>
        <w:t>In conclusion, I strongly disagree with disagree. This is clear from technology and computer.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