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#466 (b2)</w:t>
      </w:r>
    </w:p>
    <w:p>
      <w:r>
        <w:t xml:space="preserve">Prompt: </w:t>
      </w:r>
    </w:p>
    <w:p>
      <w:r>
        <w:t>--------------------</w:t>
      </w:r>
    </w:p>
    <w:p>
      <w:r>
        <w:t>Some people believe that artificial intelligence is very helpful in the teaching field. In my opinion, I strongly disagree with disagree. This essay will provide two reasons supporting my idea.</w:t>
        <w:br/>
        <w:br/>
        <w:t>AI tools can only assist with certain parts of the learning process. In other words, they cannot replace the personal connection between a teacher and a student. For instance, a computer program cannot give the emotional support a human teacher provides during a difficult lesson. As a result, students miss out on the important human interaction that helps them feel motivated to learn. Hence, it becomes evident that human guidance remains essential for a complete educational experience.</w:t>
        <w:br/>
        <w:br/>
        <w:t>The human element is needed for developing soft skills and critical thinking. This is primarily due to the fact that these skills require real-world discussion and emotional feedback. This can be exemplified by the fact that a student needs a teacher to guide them through a complex group project. The outcome is that the student learns how to manage conflict and work with different personalities. This clearly aligns with the view that human interaction is vital for developing well-rounded individuals.</w:t>
        <w:br/>
        <w:br/>
        <w:t>In conclusion, I strongly disagree with disagree. This is clear from tools and human.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