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#466 (c1)</w:t>
      </w:r>
    </w:p>
    <w:p>
      <w:r>
        <w:t xml:space="preserve">Prompt: </w:t>
      </w:r>
    </w:p>
    <w:p>
      <w:r>
        <w:t>--------------------</w:t>
      </w:r>
    </w:p>
    <w:p>
      <w:r>
        <w:t>The integration of artificial intelligence into the teaching sector presents significant opportunities for educational advancement. In my opinion, I strongly agree with agree. This essay will provide two reasons supporting my idea.</w:t>
        <w:br/>
        <w:br/>
        <w:t>AI tools possess the capacity to personalize the learning experience for individual students. In other words, these systems can identify specific knowledge gaps and tailor content accordingly. For instance, an adaptive learning module can adjust the difficulty of math problems based on a student's performance. As a result, students receive targeted practice, ensuring mastery of difficult concepts. Hence, it becomes evident that AI significantly enhances the efficacy of content delivery.</w:t>
        <w:br/>
        <w:br/>
        <w:t>AI systems can provide immediate and detailed feedback to students regarding their academic work. This is primarily due to the fact that these technologies can grade assignments and essays much faster than human instructors. This can be exemplified by the fact that AI writing assistants can pinpoint grammatical errors and suggest stylistic improvements instantly. The outcome is that students receive continuous guidance, allowing them to correct mistakes promptly. This clearly aligns with the view that AI improves the overall quality of student assessment tools.</w:t>
        <w:br/>
        <w:br/>
        <w:t>In conclusion, I strongly agree with agree. This is clear from tools and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