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#469 (a2_b1)</w:t>
      </w:r>
    </w:p>
    <w:p>
      <w:r>
        <w:t xml:space="preserve">Prompt: </w:t>
      </w:r>
    </w:p>
    <w:p>
      <w:r>
        <w:t>--------------------</w:t>
      </w:r>
    </w:p>
    <w:p>
      <w:r>
        <w:t>The way buildings are designed affects the places where people live and work. In my opinion, I strongly negative with negative. This essay will provide two reasons supporting my idea.</w:t>
        <w:br/>
        <w:br/>
        <w:t>Poor building design can make neighborhoods feel closed and unfriendly. In other words, buildings might block natural light and views in daily life in daily life in daily life in daily life. For example, tall walls and narrow streets reduce sunlight in the area in daily life in daily life. As a result, people feel sad and the area seems less inviting. This shows that bad design hurts the feeling of a place.</w:t>
        <w:br/>
        <w:br/>
        <w:t>Poor design can also make movement and travel difficult for people. This is because bad layouts force people to use cars for short trips in daily life in daily life in daily life. For example, if a house is far from shops, people must drive every time in daily life in daily life. As a result, this increases traffic and makes the air dirty. This supports the view that bad design makes daily life harder.</w:t>
        <w:br/>
        <w:br/>
        <w:t>In conclusion, I strongly disagree that building design is always good. Poor design makes neighborhoods feel closed, and bad layouts make daily travel difficult.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