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#469 (b2)</w:t>
      </w:r>
    </w:p>
    <w:p>
      <w:r>
        <w:t xml:space="preserve">Prompt: </w:t>
      </w:r>
    </w:p>
    <w:p>
      <w:r>
        <w:t>--------------------</w:t>
      </w:r>
    </w:p>
    <w:p>
      <w:r>
        <w:t>The way buildings are designed greatly affects the places where people live and work. In my opinion, I strongly positive with positive. This essay will provide two reasons supporting my idea.</w:t>
        <w:br/>
        <w:br/>
        <w:t>Good architectural design can greatly improve the quality of life in a neighborhood. In other words, good design makes a place feel safe and easy to use in everyday life. For instance, a community with many small shops and easy walking paths is very pleasant. As a result, people feel more connected to their neighbors and the area. Hence, it becomes evident that good design helps build a strong community.</w:t>
        <w:br/>
        <w:br/>
        <w:t>Building design also greatly affects how people interact with their surroundings. This is primarily due to the fact that good layouts encourage people to walk outside and meet others. This can be exemplified by the fact that mixed-use buildings put shops and homes close together. The outcome is that people do not need to drive everywhere, which reduces traffic. This clearly aligns with the view that good design supports a healthy, active lifestyle.</w:t>
        <w:br/>
        <w:br/>
        <w:t>In conclusion, I strongly agree that building design positively affects our lives. Good design helps build a strong community, and good layouts support a healthy, active lifestyle.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