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#47 (a2_b1)</w:t>
      </w:r>
    </w:p>
    <w:p>
      <w:r>
        <w:t xml:space="preserve">Prompt: </w:t>
      </w:r>
    </w:p>
    <w:p>
      <w:r>
        <w:t>--------------------</w:t>
      </w:r>
    </w:p>
    <w:p>
      <w:r>
        <w:t>Some people think that people should use fewer cars and find other ways to travel to help the environment. In my opinion, I strongly disagree with the view that individuals should limit car use and use alternatives to protect the environment. This essay will provide two reasons supporting my idea.</w:t>
        <w:br/>
        <w:br/>
        <w:t>Limiting car use is not always good for everyone. In other words, cars are still needed for many daily activities. For example, people in big towns often live far from work. As a result, A car helps them travel to their jobs safely and quickly. This shows that relying only on bikes or walking is not possible for all people.</w:t>
        <w:br/>
        <w:br/>
        <w:t>People need cars for safety and access. This is because many areas are spread out, and public transport is not always available. For example, families living in the countryside need a car to shop or visit friends. As a result, A car gives them access to many places. This supports the view that taking away car use would make life much harder for many people.</w:t>
        <w:br/>
        <w:br/>
        <w:t>In conclusion, I strongly disagree with the view that individuals should limit car use and use alternatives to protect the environment. This is because cars are needed for daily travel in big towns, and they also give people access to places in spread-out areas.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