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#47 (b2)</w:t>
      </w:r>
    </w:p>
    <w:p>
      <w:r>
        <w:t xml:space="preserve">Prompt: </w:t>
      </w:r>
    </w:p>
    <w:p>
      <w:r>
        <w:t>--------------------</w:t>
      </w:r>
    </w:p>
    <w:p>
      <w:r>
        <w:t>The question of whether individuals should limit their use of cars and adopt alternatives is important for protecting the environment. In my opinion, I strongly agree with the view that individuals should limit car use and use alternatives to protect the environment. This essay will provide two reasons supporting my idea.</w:t>
        <w:br/>
        <w:br/>
        <w:t>Limiting car use helps to reduce air pollution in cities. In other words, fewer cars mean less exhaust gas released into the atmosphere. For instance, if people walk or cycle for short trips, the number of vehicles on the road goes down. As a result, the air quality improves, making it healthier for everyone who lives there. Hence, it becomes evident that reducing car trips is a good way to protect nature.</w:t>
        <w:br/>
        <w:br/>
        <w:t>Shifting away from cars also helps to save natural resources. This is primarily due to the fact that making gasoline and maintaining cars uses a lot of oil and energy. This can be exemplified by the fact that public transport systems, like trains, can carry many people using less fuel per person. The outcome is that we reduce our demand for fossil fuels, which are limited resources. This clearly aligns with the view that alternative transportation is necessary for a sustainable future.</w:t>
        <w:br/>
        <w:br/>
        <w:t>In conclusion, I strongly agree with the view that individuals should limit car use and use alternatives to protect the environment. This is because reducing car trips improves air quality, and shifting away from cars also helps to conserve limited natural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