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#47 (b2)</w:t>
      </w:r>
    </w:p>
    <w:p>
      <w:r>
        <w:t xml:space="preserve">Prompt: </w:t>
      </w:r>
    </w:p>
    <w:p>
      <w:r>
        <w:t>--------------------</w:t>
      </w:r>
    </w:p>
    <w:p>
      <w:r>
        <w:t>The idea that people must limit their car use and use alternatives to protect the environment is a common discussion point. In my opinion, I strongly disagree with the view that individuals should limit car use and use alternatives to protect the environment. This essay will provide two reasons supporting my idea.</w:t>
        <w:br/>
        <w:br/>
        <w:t>Limiting car use can cause major problems for daily life and local economies. In other words, cars are necessary for many people to get to work and run errands. For instance, many workers live far from city centers and rely on cars for transport. As a result, restricting this movement makes it hard for people to earn a living. Hence, it becomes evident that car use is important for maintaining normal community functions.</w:t>
        <w:br/>
        <w:br/>
        <w:t>Focusing only on car use ignores other important aspects of modern living. This is primarily due to the fact that public transport systems are not always good or available. This can be exemplified by the fact that many rural areas lack good bus or train connections. The outcome is that people must use their own cars just to reach essential services like hospitals. This clearly aligns with the view that personal vehicles remain vital for modern society.</w:t>
        <w:br/>
        <w:br/>
        <w:t>In conclusion, I strongly disagree with the view that individuals should limit car use and use alternatives to protect the environment. Cars are essential for daily life, and personal vehicles are vital for modern society, making these activities necessary for a functioning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