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#47 (c1)</w:t>
      </w:r>
    </w:p>
    <w:p>
      <w:r>
        <w:t xml:space="preserve">Prompt: </w:t>
      </w:r>
    </w:p>
    <w:p>
      <w:r>
        <w:t>--------------------</w:t>
      </w:r>
    </w:p>
    <w:p>
      <w:r>
        <w:t>The necessity of limiting personal vehicle use and adopting alternative methods of travel is a subject of considerable global discussion. In my opinion, I strongly agree with the view that individuals should limit car use and use alternatives to protect the environment. This essay will provide two reasons supporting my idea.</w:t>
        <w:br/>
        <w:br/>
        <w:t>Limiting car usage is crucial for mitigating air pollution in urban centers. In other words, the sheer volume of gasoline-powered vehicles contributes significantly to harmful emissions. For instance, major metropolitan areas often experience severe smog levels due to concentrated traffic congestion. As a result, these pollutants negatively affect respiratory health and overall ecological balance. Hence, it becomes evident that reducing car reliance is vital for maintaining clean air quality.</w:t>
        <w:br/>
        <w:br/>
        <w:t>Furthermore, reducing car dependency helps conserve finite natural resources. This is primarily due to the fact that the petroleum industry relies on non-renewable fossil fuels. This can be exemplified by the fact that every mile driven by a car depletes finite reserves of crude oil. The outcome is that this depletion accelerates climate change and threatens global sustainability. This clearly aligns with the view that sustainable transportation is necessary for future generations.</w:t>
        <w:br/>
        <w:br/>
        <w:t>In conclusion, I strongly agree with the view that individuals should limit car use and use alternatives to protect the environment. This is because reducing vehicular reliance is paramount for mitigating air pollution in urban centers and simultaneously helps conserve finite natural resources by decreasing the consumption of fossil fuels.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