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#47 (c1)</w:t>
      </w:r>
    </w:p>
    <w:p>
      <w:r>
        <w:t xml:space="preserve">Prompt: </w:t>
      </w:r>
    </w:p>
    <w:p>
      <w:r>
        <w:t>--------------------</w:t>
      </w:r>
    </w:p>
    <w:p>
      <w:r>
        <w:t>The notion that individuals must restrict their reliance on personal vehicles and adopt alternative modes of transport for environmental protection is highly debatable. In my opinion, I strongly disagree with the view that individuals should limit car use and use alternatives to protect the environment. This essay will provide two reasons supporting my idea.</w:t>
        <w:br/>
        <w:br/>
        <w:t>Personal car usage provides substantial benefits that cannot be easily dismissed. In other words, automobiles offer unparalleled convenience for daily commuting and transporting goods. For instance, many rural communities lack adequate public transportation infrastructure, making cars essential for basic mobility. As a result, restricting car use would severely hamper economic activity and personal freedom. Hence, it becomes evident that car ownership remains a vital component of modern societal function.</w:t>
        <w:br/>
        <w:br/>
        <w:t>Furthermore, the economic advantages of maintaining car usage outweigh the perceived environmental drawbacks. This is primarily due to the fact that the automotive industry supports countless jobs across various sectors. This can be exemplified by the fact that mechanics, fuel suppliers, and parts manufacturers represent a massive employment base. The outcome is that limiting car use would trigger widespread economic instability and job losses. This clearly aligns with the view that car usage is integral to maintaining a robust economy.</w:t>
        <w:br/>
        <w:br/>
        <w:t>In conclusion, I strongly disagree with the view that individuals should limit car use and use alternatives to protect the environment. Car ownership provides essential convenience, and the economic advantages of maintaining car usage are too significant to ignore.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