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#48 (a2_b1)</w:t>
      </w:r>
    </w:p>
    <w:p>
      <w:r>
        <w:t xml:space="preserve">Prompt: </w:t>
      </w:r>
    </w:p>
    <w:p>
      <w:r>
        <w:t>--------------------</w:t>
      </w:r>
    </w:p>
    <w:p>
      <w:r>
        <w:t>Companies that sell goods, like clothes and food, must decide how to advertise their products. In my opinion, I strongly agree with agree. This essay will provide two reasons supporting my idea.</w:t>
        <w:br/>
        <w:br/>
        <w:t>Focusing on a company's good name is very important for success. In other words, people believe companies that have a good name in daily life in daily life in daily life today today. For example, a shop that always sells good quality food will get many repeat customers. As a result, people will keep buying from that shop even if the price is higher. This shows that a good name helps a company stay popular.</w:t>
        <w:br/>
        <w:br/>
        <w:t>Using short-term sales is also a way to sell goods. This is because special deals can make people want to buy things right away in daily life in daily life today today. For example, a clothing shop might offer a big discount sale at the end of the season in daily life. As a result, the shop can sell a lot of items quickly and clear out old items. This supports the view that sales help a company sell more goods.</w:t>
        <w:br/>
        <w:br/>
        <w:t>In conclusion, I strongly agree with agree. This is clear from focusing and short.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