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(c1)</w:t>
      </w:r>
    </w:p>
    <w:p>
      <w:r>
        <w:t xml:space="preserve">Prompt: </w:t>
      </w:r>
    </w:p>
    <w:p>
      <w:r>
        <w:t>--------------------</w:t>
      </w:r>
    </w:p>
    <w:p>
      <w:r>
        <w:t>The extent to which employers should involve employees in the process of making corporate decisions is a subject of considerable debate. In my opinion, I strongly agree with agree. This essay will provide two reasons supporting my idea.</w:t>
        <w:br/>
        <w:br/>
        <w:t>Involving workers in decision making significantly boosts morale and commitment within the company. In other words, employees feel valued when their opinions contribute to the company's direction in everyday life in everyday life. For instance, when staff participate in choosing new office policies, they feel a sense of ownership. As a result, their dedication to the workplace increases, leading to greater productivity. Hence, it becomes evident that shared governance fosters a more positive work environment.</w:t>
        <w:br/>
        <w:br/>
        <w:t>Furthermore, involving staff in decision making leads to the development of superior solutions. This is primarily due to the fact that employees possess unique, ground-level insights into daily operations in everyday life. This can be exemplified by the fact that frontline workers often identify inefficiencies that management overlooks. The outcome is that the company can implement more practical and effective strategies. This clearly aligns with the view that bottom-up input improves overall organizational performance.</w:t>
        <w:br/>
        <w:br/>
        <w:t>In conclusion, I strongly agree with agree. This is clear from involving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