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 (c1)</w:t>
      </w:r>
    </w:p>
    <w:p>
      <w:r>
        <w:t xml:space="preserve">Prompt: </w:t>
      </w:r>
    </w:p>
    <w:p>
      <w:r>
        <w:t>--------------------</w:t>
      </w:r>
    </w:p>
    <w:p>
      <w:r>
        <w:t>The role of advertisements in modern society is often debated, with some people arguing they encourage unnecessary spending, while others suggest they provide valuable information. In my opinion, I strongly agree with the view that advertisements make people buy things they do not need or cannot afford. This essay will provide two reasons supporting my idea.</w:t>
        <w:br/>
        <w:br/>
        <w:t>On the one hand, advertisements frequently encourage people to purchase items they do not genuinely require or cannot financially support. In other words, these commercial messages often create a sense of artificial deficiency in the consumer. For instance, ads for luxury gadgets might imply that owning them is essential for a successful lifestyle. As a result, consumers may engage in impulse buying, spending money they do not possess. Hence, it becomes evident that advertising promotes unsustainable consumerism.</w:t>
        <w:br/>
        <w:br/>
        <w:t>On the other hand, advertisements also serve a function by conveying crucial information that can genuinely improve people's quality of life. This is primarily due to the fact that they inform the public about new technologies and health initiatives. This can be exemplified by the fact that pharmaceutical ads raise awareness about preventative medical care. The outcome is that people become more knowledgeable about their health and make better choices. This clearly aligns with the view that advertising can enhance public understanding.</w:t>
        <w:br/>
        <w:br/>
        <w:t>In conclusion, I strongly agree with the view that advertisements make people buy things they do not need or cannot afford. This is because advertisements frequently promote unsustainable consumerism by creating artificial deficiencies, while simultaneously informing the public about crucial technologies and health initiatives.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