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 (c1)</w:t>
      </w:r>
    </w:p>
    <w:p>
      <w:r>
        <w:t xml:space="preserve">Prompt: </w:t>
      </w:r>
    </w:p>
    <w:p>
      <w:r>
        <w:t>--------------------</w:t>
      </w:r>
    </w:p>
    <w:p>
      <w:r>
        <w:t>Advertisements present a complex issue, as they are often criticized for promoting unnecessary purchases, yet they simultaneously provide valuable information. In my opinion, I strongly agree with the view that advertisements help people by giving useful information and improving their quality of life. This essay will provide two reasons supporting my idea.</w:t>
        <w:br/>
        <w:br/>
        <w:t>On the one hand, advertisements are instrumental in improving people's quality of life by educating consumers. In other words, they disseminate knowledge regarding available products and services. For instance, campaigns promoting energy-efficient appliances inform households about sustainable living options. As a result, consumers become more aware of environmentally responsible choices, leading to better household practices. Hence, it becomes evident that advertising serves a crucial educational function for the betterment of society.</w:t>
        <w:br/>
        <w:br/>
        <w:t>On the other hand, advertisements frequently encourage materialism, leading people to purchase items they do not genuinely require. This is primarily due to the fact that they often create a perceived necessity for the latest gadgets or fashion trends. This can be exemplified by the fact that mobile phone advertisements frequently exaggerate minor upgrades, pressuring consumers into impulse buying. The outcome is that individuals may deplete their disposable income on non-essential goods, negatively affecting their financial stability. This clearly aligns with the view that advertising can foster excessive consumerism.</w:t>
        <w:br/>
        <w:br/>
        <w:t>In conclusion, I strongly agree with the view that advertisements help people by giving useful information and improving their quality of life. This is because they disseminate knowledge about sustainable choices and simultaneously encourage consumers to acquire non-essential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