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#51 (a2_b1)</w:t>
      </w:r>
    </w:p>
    <w:p>
      <w:r>
        <w:t xml:space="preserve">Prompt: </w:t>
      </w:r>
    </w:p>
    <w:p>
      <w:r>
        <w:t>--------------------</w:t>
      </w:r>
    </w:p>
    <w:p>
      <w:r>
        <w:t>Some people think that science and technology are more important than art. In my opinion, I strongly agree with the view that artists such as musicians and painters still have great value despite technology and science. This essay will provide two reasons supporting my idea.</w:t>
        <w:br/>
        <w:br/>
        <w:t>Artists give people ways to feel and share feelings. In other words, art helps people show their thoughts in daily life for many people. For example, a painter can use color to show sadness in daily life for many people. As a result, people can see and understand strong emotions in daily life for many people. This shows that art helps us talk about feelings.</w:t>
        <w:br/>
        <w:br/>
        <w:t>Art helps people connect with their own mind. This is because art requires people to think in new ways in daily life for many people. For example, a musician must think of a whole song in daily life for many people. As a result, this skill helps people think outside of normal ideas in daily life. This supports the view that art builds strong thinking skills.</w:t>
        <w:br/>
        <w:br/>
        <w:t>In conclusion, I strongly agree that artists still have great value. Art helps us talk about feelings, and it also builds strong thinking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