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#51 (b2)</w:t>
      </w:r>
    </w:p>
    <w:p>
      <w:r>
        <w:t xml:space="preserve">Prompt: </w:t>
      </w:r>
    </w:p>
    <w:p>
      <w:r>
        <w:t>--------------------</w:t>
      </w:r>
    </w:p>
    <w:p>
      <w:r>
        <w:t>Some people argue that the rise of technology and science has made the work of artists, such as musicians and painters, less important. In my opinion, I strongly disagree with the view that artists such as musicians and painters still have great value despite technology and science. This essay will provide two reasons supporting my idea.</w:t>
        <w:br/>
        <w:br/>
        <w:t>Artists provide ways for people to express deep feelings and emotions. In other words, art allows individuals to communicate what words cannot say. For instance, a painter can use color and shape to show sadness or joy. As a result, people can connect with these feelings without needing to talk about them. Hence, it becomes evident that art offers a unique emotional outlet for humanity.</w:t>
        <w:br/>
        <w:br/>
        <w:t>Studying art helps people develop important creative skills and imagination. This is primarily due to the fact that art requires thinking outside of normal rules. This can be exemplified by the fact that learning to draw involves problem-solving and planning. The outcome is that students become better at thinking creatively in all areas of life. This clearly aligns with the view that art education builds useful skills for any career.</w:t>
        <w:br/>
        <w:br/>
        <w:t>In conclusion, I strongly disagree with the view that artists such as musicians and painters still have great value despite technology and science. This is because art provides a unique emotional outlet for humanity and helps people develop important creative skills and imagination.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