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#52 (c1)</w:t>
      </w:r>
    </w:p>
    <w:p>
      <w:r>
        <w:t xml:space="preserve">Prompt: </w:t>
      </w:r>
    </w:p>
    <w:p>
      <w:r>
        <w:t>--------------------</w:t>
      </w:r>
    </w:p>
    <w:p>
      <w:r>
        <w:t>The notion that higher education should solely focus on job market readiness is a widely debated topic. In my opinion, I strongly disagree with the view that the sole aim of higher education is to prepare people for employment. This essay will provide two reasons supporting my idea.</w:t>
        <w:br/>
        <w:br/>
        <w:t>Academic institutions must cultivate a broader range of skills beyond mere vocational training. In other words, the purpose of university education extends far beyond securing immediate employment. For instance, studying philosophy teaches critical thinking, a skill applicable across many unrelated fields. As a result, graduates develop intellectual agility and adaptability, which employers value highly. Hence, it becomes evident that the value of a degree lies in intellectual development, not just job placement.</w:t>
        <w:br/>
        <w:br/>
        <w:t>Higher education should also prioritize the development of civic responsibility and cultural understanding. This is primarily due to the fact that universities serve as centers for intellectual discourse and social change. This can be exemplified by the fact that humanities programs encourage students to analyze complex social issues. The outcome is that individuals become informed citizens capable of contributing positively to their communities. This clearly aligns with the view that education nurtures holistic human beings, not just workers.</w:t>
        <w:br/>
        <w:br/>
        <w:t>In conclusion, I strongly disagree with the view that the sole aim of higher education is to prepare people for employment. Universities must prioritize intellectual development and civic responsibility, recognizing that education's value is much broader than mere job 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