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#54 (c1)</w:t>
      </w:r>
    </w:p>
    <w:p>
      <w:r>
        <w:t xml:space="preserve">Prompt: </w:t>
      </w:r>
    </w:p>
    <w:p>
      <w:r>
        <w:t>--------------------</w:t>
      </w:r>
    </w:p>
    <w:p>
      <w:r>
        <w:t>Some people suggest that children should focus on broad learning experiences rather than preparing for numerous academic examinations. In my opinion, I strongly disagree with the view that children should learn more instead of preparing for many exams. This essay will provide two reasons supporting my idea.</w:t>
        <w:br/>
        <w:br/>
        <w:t>The primary focus of schooling should remain on mastering core academic subjects. In other words, structured learning provides the necessary foundation for future studies. For instance, a student must grasp fundamental mathematical principles before tackling advanced calculus. As a result, a solid academic base equips students with the necessary tools for higher education. Hence, it becomes evident that rigorous examination preparation is crucial for academic success.</w:t>
        <w:br/>
        <w:br/>
        <w:t>Furthermore, academic examinations are essential for assessing a student's knowledge retention. This is primarily due to the fact that testing mechanisms gauge a student's ability to recall and apply information under pressure. This can be exemplified by the fact that standardized tests measure proficiency across diverse subject areas. The outcome is that these assessments provide valuable feedback to both students and educators. This clearly aligns with the view that structured academic preparation is highly beneficial.</w:t>
        <w:br/>
        <w:br/>
        <w:t>In conclusion, I strongly disagree with the view that children should learn more instead of preparing for many exams. This is because structured learning provides a necessary foundation for future studies, and academic examinations are essential for assessing a student's knowledge retention under pressure.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