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(b2)</w:t>
      </w:r>
    </w:p>
    <w:p>
      <w:r>
        <w:t xml:space="preserve">Prompt: </w:t>
      </w:r>
    </w:p>
    <w:p>
      <w:r>
        <w:t>--------------------</w:t>
      </w:r>
    </w:p>
    <w:p>
      <w:r>
        <w:t>Some people believe that learning by doing is a good way to teach in schools. In my opinion, I strongly disagree with the view that experiential learning can work well in formal education. This essay will provide two reasons supporting my idea.</w:t>
        <w:br/>
        <w:br/>
        <w:t>Traditional classroom settings offer a structured way to teach important subjects. In other words, students receive clear information from teachers and books. For instance, a history class might read about ancient civilizations and take notes. As a result, students get a strong base of knowledge about the subject matter. Hence, it becomes evident that structured learning is very helpful for academic progress.</w:t>
        <w:br/>
        <w:br/>
        <w:t>Traditional teaching methods provide necessary structure for students to learn complex ideas. This is primarily due to the fact that a structured environment helps students focus on core concepts. This can be exemplified by the fact that math classes follow a clear sequence of topics, from simple to hard. The outcome is that students build their understanding step by step, which is important for advanced study. This clearly aligns with the view that traditional teaching is the best approach.</w:t>
        <w:br/>
        <w:br/>
        <w:t>In conclusion, I strongly disagree with the view that experiential learning can work well in formal education. Traditional classroom settings provide a structured way to teach, and traditional teaching methods give necessary structure for students to learn complex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