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#57 (c1)</w:t>
      </w:r>
    </w:p>
    <w:p>
      <w:r>
        <w:t xml:space="preserve">Prompt: </w:t>
      </w:r>
    </w:p>
    <w:p>
      <w:r>
        <w:t>--------------------</w:t>
      </w:r>
    </w:p>
    <w:p>
      <w:r>
        <w:t>The question of whether creativity is innate or developed is a subject of considerable debate among scholars. In my opinion, I strongly agree with the view that creativity is something a person is born with. This essay will provide two reasons supporting my idea.</w:t>
        <w:br/>
        <w:br/>
        <w:t>On the one hand, inherent creative abilities suggest a genetic predisposition for artistic talent. In other words, certain individuals possess natural aptitudes that make creative expression easier. For instance, some people show remarkable facility with music or visual arts from a very young age. As a result, their capacity for imaginative thought appears to be deeply rooted in their biology. Hence, it becomes evident that a foundational element of creativity may be inherited.</w:t>
        <w:br/>
        <w:br/>
        <w:t>On the other hand, the argument posits that practice and environment are the primary catalysts for creative growth. This is primarily due to the fact that exposure to diverse stimuli and rigorous training refine skills. This can be exemplified by the fact that many professional writers started with minimal formal instruction. The outcome is that consistent effort and intellectual stimulation significantly enhance imaginative capacity. This clearly aligns with the view that acquired experience plays a crucial role in developing creativity.</w:t>
        <w:br/>
        <w:br/>
        <w:t>In conclusion, I strongly agree that creativity is something a person is born with. While acquired experience certainly refines skills, the initial inherent creative abilities and the importance of practice suggest a complex interplay between innate talent and environmental stimulation.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