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#58 (c1)</w:t>
      </w:r>
    </w:p>
    <w:p>
      <w:r>
        <w:t xml:space="preserve">Prompt: </w:t>
      </w:r>
    </w:p>
    <w:p>
      <w:r>
        <w:t>--------------------</w:t>
      </w:r>
    </w:p>
    <w:p>
      <w:r>
        <w:t>The study of high school students involves considering two different approaches: writing theater plays and discussing historical writings. In my opinion, I strongly agree with the view that discussing historical writings is more valuable for high school students. This essay will provide two reasons supporting my idea.</w:t>
        <w:br/>
        <w:br/>
        <w:t>On the one hand, writing theater plays offers students a creative outlet for self-expression. In other words, students gain practical experience in developing narrative structure and character development. For instance, writing a play about a historical event requires students to research the past and dramatize key moments. As a result, students learn how to contextualize complex historical information into an engaging performance. Hence, it becomes evident that this method enhances creative skills alongside historical understanding.</w:t>
        <w:br/>
        <w:br/>
        <w:t>On the other hand, discussing historical writings provides a deeper academic understanding of source material. This is primarily due to the fact that students must engage in textual analysis, interpreting the biases of the original author. This can be exemplified by the fact that analyzing primary source documents helps students understand the historical perspective. The outcome is that students develop critical thinking skills, learning to evaluate the reliability of historical accounts. This clearly aligns with the view that rigorous academic study is paramount for intellectual growth.</w:t>
        <w:br/>
        <w:br/>
        <w:t>In conclusion, I strongly agree that discussing historical writings is more valuable for high school students. While writing theater plays offers creative benefits, the rigorous textual analysis gained from discussing historical writings provides a more profound and essential academic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