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#59 (a2_b1)</w:t>
      </w:r>
    </w:p>
    <w:p>
      <w:r>
        <w:t xml:space="preserve">Prompt: </w:t>
      </w:r>
    </w:p>
    <w:p>
      <w:r>
        <w:t>--------------------</w:t>
      </w:r>
    </w:p>
    <w:p>
      <w:r>
        <w:t>People have two different views about putting advertisements in schools. In my opinion, I strongly agree with the view that placing advertisements in schools is a great resource for additional funding. This essay will provide two reasons supporting my idea.</w:t>
        <w:br/>
        <w:br/>
        <w:t>On the one hand, advertisements can help schools get extra money. In other words, this money can pay for new things the school needs. For example, a local shop can pay money to put up a poster in the school hall. As a result, the school can buy new books or better sports equipment. This shows that ads help schools buy needed items.</w:t>
        <w:br/>
        <w:br/>
        <w:t>On the other hand, some people think ads are bad for students. This is because ads might distract students from their studies. For example, a poster for a sugary drink might be seen by a young student. As a result, the student might want to buy that drink, which is not good for health. This supports the view that ads might distract students.</w:t>
        <w:br/>
        <w:br/>
        <w:t>In conclusion, I strongly agree that placing advertisements in schools is a great resource for additional funding. Ads help schools buy needed items, and while ads might distract students, the financial help is more important.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