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#59 (b2)</w:t>
      </w:r>
    </w:p>
    <w:p>
      <w:r>
        <w:t xml:space="preserve">Prompt: </w:t>
      </w:r>
    </w:p>
    <w:p>
      <w:r>
        <w:t>--------------------</w:t>
      </w:r>
    </w:p>
    <w:p>
      <w:r>
        <w:t>There are two different views regarding the placement of advertisements within educational institutions. In my opinion, I strongly agree with the view that placing advertisements in schools is a great resource for additional funding. This essay will provide two reasons supporting my idea.</w:t>
        <w:br/>
        <w:br/>
        <w:t>On the one hand, placing advertisements in schools can provide much-needed financial support. In other words, this money can help pay for better equipment and school programs. For instance, a local bank might place an ad for a new savings account. As a result, the school can buy new computers for the library. Hence, it becomes evident that advertising helps improve the school's resources.</w:t>
        <w:br/>
        <w:br/>
        <w:t>On the other hand, some people worry about the effect of ads on students' learning. This is primarily due to the fact that too many ads might distract students from their studies. This can be exemplified by the fact that posters about consumer goods might take up wall space. The outcome is that students might spend time looking at the ads instead of reading books. This clearly aligns with the view that advertising can create a negative learning environment.</w:t>
        <w:br/>
        <w:br/>
        <w:t>In conclusion, I strongly agree that placing advertisements in schools is a great resource for additional funding. The financial support from ads is important, and while concerns about the learning environment exist, the benefits outweigh the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