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#60 (a2_b1)</w:t>
      </w:r>
    </w:p>
    <w:p>
      <w:r>
        <w:t xml:space="preserve">Prompt: </w:t>
      </w:r>
    </w:p>
    <w:p>
      <w:r>
        <w:t>--------------------</w:t>
      </w:r>
    </w:p>
    <w:p>
      <w:r>
        <w:t>There are two different views about how schools should organize students in a class. In my opinion, I strongly agree with agree. This essay will provide two reasons supporting my idea.</w:t>
        <w:br/>
        <w:br/>
        <w:t>On the one hand, grouping students by their academic ability is helpful for learning. In other words, students with similar skills can learn from each other in daily life in daily life in daily life today. For example, a group of strong students can work on hard math problems in daily life in daily life in daily life. As a result, they can improve their knowledge quickly in daily life. This shows that focused groups help students learn better.</w:t>
        <w:br/>
        <w:br/>
        <w:t>On the other hand, mixed groups allow students to learn from different abilities. This is because students can teach each other many things in daily life in daily life in daily life in daily life. For example, a strong student can help a weaker student with reading in daily life in daily life in daily life. As a result, all students feel good about their learning. This supports the view that mixed groups are good for all students.</w:t>
        <w:br/>
        <w:br/>
        <w:t>In conclusion, I strongly agree with agree. This is clear from hand and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