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#60 (b2)</w:t>
      </w:r>
    </w:p>
    <w:p>
      <w:r>
        <w:t xml:space="preserve">Prompt: </w:t>
      </w:r>
    </w:p>
    <w:p>
      <w:r>
        <w:t>--------------------</w:t>
      </w:r>
    </w:p>
    <w:p>
      <w:r>
        <w:t>There are two different views regarding how schools should organize students for learning. In my opinion, I strongly agree with the view that schools should group students according to their academic abilities. This essay will provide two reasons supporting my idea.</w:t>
        <w:br/>
        <w:br/>
        <w:t>On the one hand, grouping students by their academic abilities is a helpful approach. In other words, placing students with similar skills together allows for focused teaching. For instance, a class of advanced students can work on complex projects. As a result, they can deepen their knowledge and improve their skills. Hence, it becomes evident that this method helps students reach their full potential.</w:t>
        <w:br/>
        <w:br/>
        <w:t>On the other hand, mixed groups also offer many benefits for students. This is primarily due to the fact that students learn from their peers. This can be exemplified by the fact that a weaker student can get help from a stronger classmate. The outcome is that the stronger student also improves their teaching skills. This clearly aligns with the view that mixed groups provide a balanced learning experience.</w:t>
        <w:br/>
        <w:br/>
        <w:t>In conclusion, I strongly agree that grouping students by their academic abilities is better. While mixed groups offer benefits, the focused nature of ability groups helps students improve their skills and reach their full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