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#61 (a2_b1)</w:t>
      </w:r>
    </w:p>
    <w:p>
      <w:r>
        <w:t xml:space="preserve">Prompt: </w:t>
      </w:r>
    </w:p>
    <w:p>
      <w:r>
        <w:t>--------------------</w:t>
      </w:r>
    </w:p>
    <w:p>
      <w:r>
        <w:t>Some people think that the law can change how people act. In my opinion, I strongly agree with the view that the law changes our behavior. This essay will provide two reasons supporting my idea.</w:t>
        <w:br/>
        <w:br/>
        <w:t>The law helps people to act in a certain way. In other words, rules tell us what is right and wrong in daily life for many people. For example, there are laws about stopping at red lights in daily life for many people. As a result, drivers must slow down and wait for the green light in daily life for many people. This shows that laws help keep people safe on the road.</w:t>
        <w:br/>
        <w:br/>
        <w:t>Laws also teach people to be more responsible. This is because rules give us clear guidelines for living together in daily life for many people. For example, there are laws about keeping public areas clean in daily life for many people. As a result, people must put rubbish in bins and keep the place tidy in daily life for many people. This supports the view that laws help people live better lives.</w:t>
        <w:br/>
        <w:br/>
        <w:t>In conclusion, I strongly agree with the view that the law changes our behavior. This is because laws guide people on what is right and wrong, and they also teach people to be more responsible in daily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