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#63 (a2_b1)</w:t>
      </w:r>
    </w:p>
    <w:p>
      <w:r>
        <w:t xml:space="preserve">Prompt: </w:t>
      </w:r>
    </w:p>
    <w:p>
      <w:r>
        <w:t>--------------------</w:t>
      </w:r>
    </w:p>
    <w:p>
      <w:r>
        <w:t>Some people think that students should lose marks if they hand in their school work late. In my opinion, I strongly agree with the view that universities should deduct marks from work that is handed in late. This essay will provide two reasons supporting my idea.</w:t>
        <w:br/>
        <w:br/>
        <w:t>Late submission of school work is a problem for students. This makes the marking process difficult for teachers. In other words, teachers need time to check all papers properly. For example, if a student submits an essay one week late, the teacher cannot mark it with the same care. As a result, the quality of the marking might drop, and this is not fair to the student. This shows that late work affects the marking process.</w:t>
        <w:br/>
        <w:br/>
        <w:t>Late work shows a lack of responsibility from the student. This is because good students plan their time well for their school tasks. For example, if a student waits until the last day, they might rush their writing. As a result, the work will not be as good as it could be, and this shows poor planning. This supports the view that late work shows poor planning skills.</w:t>
        <w:br/>
        <w:br/>
        <w:t>In conclusion, I strongly agree that marks should be deducted for late work. Late work makes the marking process difficult, and it also shows poor planning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