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#63 (a2_b1)</w:t>
      </w:r>
    </w:p>
    <w:p>
      <w:r>
        <w:t xml:space="preserve">Prompt: </w:t>
      </w:r>
    </w:p>
    <w:p>
      <w:r>
        <w:t>--------------------</w:t>
      </w:r>
    </w:p>
    <w:p>
      <w:r>
        <w:t>Some people think that universities must take marks away from students who submit their work late. In my opinion, I strongly disagree with the view that universities should deduct marks from work that is handed in late. This essay will provide two reasons supporting my idea.</w:t>
        <w:br/>
        <w:br/>
        <w:t>Late submission rules are not fair to students. In other words, students face many real-life problems that stop them from finishing work on time. For example, a student might get sick or have a family emergency. As a result, the student cannot give their best work to the class. This shows that the rules should be more flexible for students.</w:t>
        <w:br/>
        <w:br/>
        <w:t>Mark deductions hurt the learning process. This is because students might become afraid to ask for help or ask for more time. For example, a student might wait until the last minute to finish a big project. As a result, the student learns to panic and does not manage their time well. This supports the view that grades should focus on the quality of the work, not the date it is handed in.</w:t>
        <w:br/>
        <w:br/>
        <w:t>In conclusion, I strongly disagree with the view that universities should deduct marks from work that is handed in late. Grades should focus on the quality of the work, and rules should be more flexible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