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#63 (b2)</w:t>
      </w:r>
    </w:p>
    <w:p>
      <w:r>
        <w:t xml:space="preserve">Prompt: </w:t>
      </w:r>
    </w:p>
    <w:p>
      <w:r>
        <w:t>--------------------</w:t>
      </w:r>
    </w:p>
    <w:p>
      <w:r>
        <w:t>It is a common discussion whether universities should penalize students by reducing marks for assignments that are submitted past the deadline. In my opinion, I strongly agree with the view that universities should deduct marks from work that is handed in late. This essay will provide two reasons supporting my idea.</w:t>
        <w:br/>
        <w:br/>
        <w:t>Late submissions show a lack of respect for academic rules. In other words, students who submit work late do not show the same commitment as those who submit on time. For instance, a student who submits an essay a week late might suggest they do not value the course structure. As a result, this behaviour can affect the fairness of the grading process for all students. Hence, it becomes evident that penalties are needed to maintain academic standards.</w:t>
        <w:br/>
        <w:br/>
        <w:t>Timeliness is important for managing the workload of the teaching staff. This is primarily due to the fact that marking a large volume of work takes a lot of time. This can be exemplified by the fact that a professor has many students to grade across several subjects. The outcome is that late assignments can delay the final grades for many students. This clearly aligns with the view that penalties help staff manage their time effectively.</w:t>
        <w:br/>
        <w:br/>
        <w:t>In conclusion, I strongly agree that universities should deduct marks for late work. Penalizing late submissions helps maintain academic standards, and it also helps staff manage their time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