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#63 (b2)</w:t>
      </w:r>
    </w:p>
    <w:p>
      <w:r>
        <w:t xml:space="preserve">Prompt: </w:t>
      </w:r>
    </w:p>
    <w:p>
      <w:r>
        <w:t>--------------------</w:t>
      </w:r>
    </w:p>
    <w:p>
      <w:r>
        <w:t>The idea of universities reducing marks for assignments submitted after the deadline is a common topic of discussion. In my opinion, I strongly disagree with the view that universities should deduct marks from work that is handed in late. This essay will provide two reasons supporting my idea.</w:t>
        <w:br/>
        <w:br/>
        <w:t>Such penalties do not help students learn better. In other words, a late submission often shows that a student is dealing with personal difficulties, not a lack of effort. For instance, a student might miss a deadline because they are ill or dealing with family problems. As a result, penalizing them only adds stress and does not solve the underlying issue. Hence, it becomes evident that a more supportive approach is needed from the university.</w:t>
        <w:br/>
        <w:br/>
        <w:t>Mark deductions can create unnecessary stress for students. This is primarily due to the fact that academic performance is not the only measure of a person's worth. This can be exemplified by the fact that many students face financial or mental health struggles outside of class. The outcome is that a strict policy might discourage students from seeking help when they need it most. This clearly aligns with the view that empathy should guide academic policies.</w:t>
        <w:br/>
        <w:br/>
        <w:t>In conclusion, I strongly disagree with the view that universities should deduct marks for late work. Universities should focus on understanding the student's situation, and they should recognize that late submissions often point to personal struggles.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