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#63 (c1)</w:t>
      </w:r>
    </w:p>
    <w:p>
      <w:r>
        <w:t xml:space="preserve">Prompt: </w:t>
      </w:r>
    </w:p>
    <w:p>
      <w:r>
        <w:t>--------------------</w:t>
      </w:r>
    </w:p>
    <w:p>
      <w:r>
        <w:t>The academic community frequently debates the appropriate consequences for students who submit assignments past the stipulated deadline. In my opinion, I strongly agree with the view that universities should deduct marks from work that is handed in late. This essay will provide two reasons supporting my idea.</w:t>
        <w:br/>
        <w:br/>
        <w:t>Late submissions undermine the integrity of academic assessment. In other words, the grading process relies on timely receipt of all materials to ensure fairness among students. For instance, if one student submits work days after the deadline, the marker's schedule and assessment cycle are disrupted. As a result, the overall reliability of the grades awarded to the entire cohort is compromised. Hence, it becomes evident that penalties are necessary to maintain academic standards.</w:t>
        <w:br/>
        <w:br/>
        <w:t>Academic deadlines reinforce crucial time management skills. This is primarily due to the fact that university study requires students to operate under strict temporal constraints. This can be exemplified by the fact that professional workplaces also impose rigid submission schedules for projects and reports. The outcome is that students who habitually miss deadlines struggle to transition into professional environments. This clearly aligns with the view that penalties are necessary to maintain academic standards.</w:t>
        <w:br/>
        <w:br/>
        <w:t>In conclusion, I strongly agree with the view that universities should deduct marks from work that is handed in late. Penalizing late submissions helps maintain academic standards and reinforces the development of essential time management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