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#64 (a2_b1)</w:t>
      </w:r>
    </w:p>
    <w:p>
      <w:r>
        <w:t xml:space="preserve">Prompt: </w:t>
      </w:r>
    </w:p>
    <w:p>
      <w:r>
        <w:t>--------------------</w:t>
      </w:r>
    </w:p>
    <w:p>
      <w:r>
        <w:t>Space travel is a popular topic that many people discuss today. In my opinion, I strongly agree with the view that public funding should be allocated to space travel despite other pressing issues. This essay will provide two reasons supporting my idea.</w:t>
        <w:br/>
        <w:br/>
        <w:t>Space exploration helps us learn many things about our world. In other words, studying space gives us knowledge about Earth in daily life for many people. For example, satellites help us track weather patterns and natural resources in daily life. As a result, people can prepare for bad weather and manage water better in daily life. This shows that space study helps our daily lives.</w:t>
        <w:br/>
        <w:br/>
        <w:t>Space programs also create many new jobs for people. This is because building rockets and space stations needs many skilled workers in daily life. For example, engineers and scientists work on new technologies for space missions in daily life. As a result, these new jobs help the economy grow and support families in daily life. This supports the view that funding space is good for jobs.</w:t>
        <w:br/>
        <w:br/>
        <w:t>In conclusion, I strongly agree that public funding should go to space travel. Space study helps our daily lives, and space programs create many new jobs for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