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#64 (a2_b1)</w:t>
      </w:r>
    </w:p>
    <w:p>
      <w:r>
        <w:t xml:space="preserve">Prompt: </w:t>
      </w:r>
    </w:p>
    <w:p>
      <w:r>
        <w:t>--------------------</w:t>
      </w:r>
    </w:p>
    <w:p>
      <w:r>
        <w:t>Space travel is a big topic that many people talk about today. In my opinion, I strongly disagree with the view that public funding should be allocated to space travel despite other pressing issues. This essay will provide two reasons supporting my idea.</w:t>
        <w:br/>
        <w:br/>
        <w:t>Money should be spent on local needs instead of space missions. In other words, our money is needed for things closer to home in daily life. For example, we need to fix roads and build better schools in daily life. As a result, people can travel easily and learn better in their communities. This shows that local improvements are more important right now.</w:t>
        <w:br/>
        <w:br/>
        <w:t>We have many important problems on Earth that need our focus. This is because there are issues like hunger and clean water for many people. For example, many areas lack enough clean drinking water every day in daily life. As a result, people get sick and cannot work properly in daily life. This supports the view that Earth problems must come first.</w:t>
        <w:br/>
        <w:br/>
        <w:t>In conclusion, I strongly disagree with the view that public funding should be allocated to space travel despite other pressing issues. We must focus on local needs and address Earth problems first.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