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#64 (b2)</w:t>
      </w:r>
    </w:p>
    <w:p>
      <w:r>
        <w:t xml:space="preserve">Prompt: </w:t>
      </w:r>
    </w:p>
    <w:p>
      <w:r>
        <w:t>--------------------</w:t>
      </w:r>
    </w:p>
    <w:p>
      <w:r>
        <w:t>Space exploration is a major topic of discussion, with many people debating whether government money should support it. In my opinion, I strongly agree with the view that public funding should be allocated to space travel despite other pressing issues. This essay will provide two reasons supporting my idea.</w:t>
        <w:br/>
        <w:br/>
        <w:t>Space travel offers many benefits for human progress and knowledge. In other words, the research done in space helps us understand our planet better. For instance, satellites used for space research help us track climate change and predict weather patterns. As a result, scientists can develop better warning systems for natural disasters. Hence, it becomes evident that funding space programs helps improve life on Earth.</w:t>
        <w:br/>
        <w:br/>
        <w:t>Investing in space technology also drives economic growth and job creation. This is primarily due to the fact that the need for new technology creates many industries. This can be exemplified by the fact that the development of advanced rocket engines requires skilled engineers and manufacturing workers. The outcome is that new companies and jobs are created across many sectors. This clearly aligns with the view that space funding supports a strong economy.</w:t>
        <w:br/>
        <w:br/>
        <w:t>In conclusion, I strongly agree that public funding should support space travel. Supporting space programs helps improve life on Earth, and this investment also drives economic growth and job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