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#64 (c1)</w:t>
      </w:r>
    </w:p>
    <w:p>
      <w:r>
        <w:t xml:space="preserve">Prompt: </w:t>
      </w:r>
    </w:p>
    <w:p>
      <w:r>
        <w:t>--------------------</w:t>
      </w:r>
    </w:p>
    <w:p>
      <w:r>
        <w:t>The allocation of public funds toward ambitious space exploration projects is a subject of considerable public debate. In my opinion, I strongly disagree with the view that public funding should be allocated to space travel despite other pressing issues. This essay will provide two reasons supporting my idea.</w:t>
        <w:br/>
        <w:br/>
        <w:t>Prioritizing terrestrial needs over space ventures is a more responsible use of limited public resources. In other words, these funds could address immediate societal deficits, such as inadequate healthcare infrastructure or educational disparities. For instance, investing in local clean water systems would benefit millions directly, improving public health outcomes immediately. As a result, the immediate improvement in quality of life for a larger population outweighs the speculative benefits of space travel. Hence, it becomes evident that these funds are better directed toward solving existing global crises.</w:t>
        <w:br/>
        <w:br/>
        <w:t>Focusing on domestic priorities ensures that essential services remain robust and accessible to all citizens. This is primarily due to the fact that national stability relies on strong foundational systems, such as reliable energy grids and transportation networks. This can be exemplified by the fact that maintaining local public transport systems supports economic activity and reduces urban congestion significantly. The outcome is that a stable domestic economy provides a more predictable return on investment for the general populace. This clearly aligns with the view that domestic investment yields greater societal returns than distant exploration.</w:t>
        <w:br/>
        <w:br/>
        <w:t>In conclusion, I strongly disagree with the view that public funding should be allocated to space travel despite other pressing issues. Prioritizing terrestrial needs and focusing on domestic priorities offers a more equitable and impactful use of public money for humanity's immediate welfare.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