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#65 (c1)</w:t>
      </w:r>
    </w:p>
    <w:p>
      <w:r>
        <w:t xml:space="preserve">Prompt: </w:t>
      </w:r>
    </w:p>
    <w:p>
      <w:r>
        <w:t>--------------------</w:t>
      </w:r>
    </w:p>
    <w:p>
      <w:r>
        <w:t>The involvement in sports and games can potentially disrupt a student's ability to maintain focus on their academic pursuits. In my opinion, I strongly agree with the view that sports and games create disturbance in students' studies. This essay will provide two reasons supporting my idea.</w:t>
        <w:br/>
        <w:br/>
        <w:t>These activities often consume significant amounts of time and energy. In other words, the commitment required for regular practice takes precedence over dedicated study time. For instance, a student training for a major athletic competition must dedicate several hours daily to physical conditioning. As a result, the necessary time allocation leaves insufficient hours for reviewing complex academic material. Hence, it becomes evident that the demands of sports can undermine academic focus.</w:t>
        <w:br/>
        <w:br/>
        <w:t>Furthermore, the emotional intensity of competitive sports can divert mental energy away from scholarly work. This is primarily due to the fact that managing performance anxiety and team dynamics requires substantial cognitive resources. This can be exemplified by the fact that a student who loses a crucial match may spend excessive time dwelling on the failure. The outcome is that this emotional preoccupation negatively impacts their ability to concentrate in the classroom. This clearly aligns with the view that athletic commitments interfere with scholarly concentration.</w:t>
        <w:br/>
        <w:br/>
        <w:t>In conclusion, I strongly agree with the view that sports and games create disturbance in students' studies. This is because the time commitment required for regular practice detracts from dedicated study time, and the emotional intensity of competition diverts cognitive resources away from scholarly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