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#66 (c1)</w:t>
      </w:r>
    </w:p>
    <w:p>
      <w:r>
        <w:t xml:space="preserve">Prompt: </w:t>
      </w:r>
    </w:p>
    <w:p>
      <w:r>
        <w:t>--------------------</w:t>
      </w:r>
    </w:p>
    <w:p>
      <w:r>
        <w:t>Students have several avenues for acquiring academic knowledge, including digital platforms, physical texts, and direct discussions with educators and classmates. In my opinion, I strongly agree with the view that online sources are the most reliable source of academic information. This essay will provide two reasons supporting my idea.</w:t>
        <w:br/>
        <w:br/>
        <w:t>The printed books and articles offer a foundational method for obtaining academic material. In other words, these physical resources provide curated, vetted knowledge compiled by experts. For instance, a university library contains volumes that have undergone rigorous scholarly review. As a result, the information presented tends to be stable and deeply researched. Hence, it becomes evident that printed sources offer considerable depth and historical context.</w:t>
        <w:br/>
        <w:br/>
        <w:t>Discussion with teachers and peers constitutes a highly interactive way to gain subject understanding. This is primarily due to the fact that these interactions allow for immediate clarification of complex concepts. This can be exemplified by the fact that a student can ask a teacher specific questions about a difficult chapter. The outcome is that the student gains personalized insights that printed material cannot provide. This clearly aligns with the view that direct human interaction is invaluable for learning.</w:t>
        <w:br/>
        <w:br/>
        <w:t>In conclusion, I strongly agree with the view that online sources are the most reliable source of academic information. This is clear from printed and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