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#68 (c1)</w:t>
      </w:r>
    </w:p>
    <w:p>
      <w:r>
        <w:t xml:space="preserve">Prompt: </w:t>
      </w:r>
    </w:p>
    <w:p>
      <w:r>
        <w:t>--------------------</w:t>
      </w:r>
    </w:p>
    <w:p>
      <w:r>
        <w:t>The influence of successful sports figures and film celebrities on young people is a widely debated topic. In my opinion, I strongly agree with the view that successful sports stars and film stars are good role models for young people. This essay will provide two reasons supporting my idea.</w:t>
        <w:br/>
        <w:br/>
        <w:t>These public figures often demonstrate dedication and discipline in their respective fields. In other words, their visible commitment to rigorous training or demanding performances showcases the value of hard work. For instance, an athlete who trains relentlessly for years to achieve a championship title provides a tangible example of perseverance. As a result, young people observe this dedication and begin to understand that success requires sustained effort. Hence, it becomes evident that these stars offer valuable lessons about commitment and goal setting.</w:t>
        <w:br/>
        <w:br/>
        <w:t>Furthermore, celebrities and athletes frequently promote positive lifestyle choices through their public appearances. This is primarily due to the fact that they have the platform to advocate for physical fitness and ethical behavior. This can be exemplified by the fact that many movie stars actively campaign for mental health awareness, encouraging open dialogue. The outcome is that young audiences are exposed to messages promoting well-being and responsible citizenship. This clearly aligns with the view that these figures provide crucial guidance for developing a positive moral compass.</w:t>
        <w:br/>
        <w:br/>
        <w:t>In conclusion, I strongly agree that successful sports stars and film celebrities are beneficial role models. Their demonstration of dedication and their promotion of positive lifestyle choices provide invaluable guidance for young people's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