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#68 (c1)</w:t>
      </w:r>
    </w:p>
    <w:p>
      <w:r>
        <w:t xml:space="preserve">Prompt: </w:t>
      </w:r>
    </w:p>
    <w:p>
      <w:r>
        <w:t>--------------------</w:t>
      </w:r>
    </w:p>
    <w:p>
      <w:r>
        <w:t>The public often views successful sports and film stars as figures who provide guidance and inspiration for young people. In my opinion, I strongly disagree with the view that successful sports stars and film stars are good role models for young people. This essay will provide two reasons supporting my idea.</w:t>
        <w:br/>
        <w:br/>
        <w:t>Celebrities often fail to model appropriate behavior for youth. In other words, their public lives frequently involve excessive risk-taking and questionable choices. For instance, many high-profile athletes have faced accusations of substance abuse or reckless driving. As a result, young people may perceive these actions as acceptable or even admirable. Hence, it becomes evident that their conduct often undermines the concept of a positive role model.</w:t>
        <w:br/>
        <w:br/>
        <w:t>The media coverage surrounding these figures often exaggerates their achievements and flaws. This is primarily due to the fact that sensationalism drives viewership and maintains public interest. This can be exemplified by the fact that minor controversies receive disproportionate amounts of airtime and discussion. The outcome is that young people are exposed to an unrealistic and highly curated version of success. This clearly aligns with the view that media portrayal is often misleading and incomplete.</w:t>
        <w:br/>
        <w:br/>
        <w:t>In conclusion, I strongly disagree with the view that successful sports and film stars are good role models for young people. Their questionable conduct and the media's tendency to exaggerate their lives mean that other sources of guidance are more reliable for developing positive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