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 (b2)</w:t>
      </w:r>
    </w:p>
    <w:p>
      <w:r>
        <w:t xml:space="preserve">Prompt: </w:t>
      </w:r>
    </w:p>
    <w:p>
      <w:r>
        <w:t>--------------------</w:t>
      </w:r>
    </w:p>
    <w:p>
      <w:r>
        <w:t>The question of where to allocate limited national funds, between education and health, is a major topic of discussion. In my opinion, I strongly agree with the view that education should receive more financial support than health. This essay will provide two reasons supporting my idea.</w:t>
        <w:br/>
        <w:br/>
        <w:t>Education is a fundamental right for every citizen, and it provides the tools for personal growth. In other words, a good education helps people gain skills for better jobs. For instance, a child who attends a quality school learns how to read and write well. As a result, they can find employment that pays a stable income. Hence, it becomes evident that strong education builds a better society.</w:t>
        <w:br/>
        <w:br/>
        <w:t>Another reason is that education helps people make better life choices in the long run. This is primarily due to the fact that knowledge allows people to understand health risks. This can be exemplified by the fact that people who learn about nutrition eat healthier food. The outcome is that they are less likely to get serious illnesses later in life. This clearly aligns with the view that education is a key factor in maintaining good health.</w:t>
        <w:br/>
        <w:br/>
        <w:t>In conclusion, I strongly agree with the view that education should receive more financial support than health. This is because education provides essential skills for career advancement and empowers individuals to make informed decisions regarding their long-term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