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#70 (a2_b1)</w:t>
      </w:r>
    </w:p>
    <w:p>
      <w:r>
        <w:t xml:space="preserve">Prompt: </w:t>
      </w:r>
    </w:p>
    <w:p>
      <w:r>
        <w:t>--------------------</w:t>
      </w:r>
    </w:p>
    <w:p>
      <w:r>
        <w:t>Young people should learn about managing money, such as saving and borrowing. In my opinion, I strongly agree with agree. This essay will provide two reasons supporting my idea.</w:t>
        <w:br/>
        <w:br/>
        <w:t>Teaching young people about money helps them manage their spending. In other words, they learn how to make a plan for their money in daily life in daily life in daily life. For example, they can learn to plan for their pocket money in daily life in daily life in daily life. As a result, they will spend less and save more for big things. This shows that early learning helps people manage their money well.</w:t>
        <w:br/>
        <w:br/>
        <w:t>Teaching young people about money helps them make good choices when they buy things. This is because they understand the cost of items and how much money they have in daily life in daily life today. For example, they can compare prices at the shop before they buy food in daily life in daily life. As a result, they will buy only what they really need and not too much. This supports the view that knowledge helps people make smart choices.</w:t>
        <w:br/>
        <w:br/>
        <w:t>In conclusion, I strongly agree with agree. This is clear from teaching and teaching.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