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#71 (c1)</w:t>
      </w:r>
    </w:p>
    <w:p>
      <w:r>
        <w:t xml:space="preserve">Prompt: </w:t>
      </w:r>
    </w:p>
    <w:p>
      <w:r>
        <w:t>--------------------</w:t>
      </w:r>
    </w:p>
    <w:p>
      <w:r>
        <w:t>The advancement of medical technology has significantly extended the average human lifespan, prompting debate regarding its overall impact. In my opinion, I strongly disagree with the view that medical technology increasing life expectancy is a curse. This essay will provide two reasons supporting my idea.</w:t>
        <w:br/>
        <w:br/>
        <w:t>Increased longevity represents a profound human achievement, offering individuals more time to pursue personal goals. In other words, extending life provides a greater window for self-actualization and personal development. For instance, people now have the opportunity to master complex skills or travel to numerous destinations they previously could not afford. As a result, the quality of life improves through accumulated experiences and knowledge acquisition. Hence, it becomes evident that extended life is a tremendous benefit to human society.</w:t>
        <w:br/>
        <w:br/>
        <w:t>Furthermore, a longer lifespan allows for greater contributions to society and the economy. This is primarily due to the fact that experienced individuals can remain productive members of the workforce for extended periods. This can be exemplified by the fact that highly skilled professionals can mentor younger colleagues, passing on invaluable institutional knowledge. The outcome is that economies benefit from a steady supply of experienced labor and accumulated expertise. This clearly aligns with the view that extended life is a positive societal development.</w:t>
        <w:br/>
        <w:br/>
        <w:t>In conclusion, I strongly disagree with the view that medical technology increasing life expectancy is a curse. The extended life provides immense opportunities for personal development, and the increased longevity allows for substantial contributions to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