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#72 (a2_b1)</w:t>
      </w:r>
    </w:p>
    <w:p>
      <w:r>
        <w:t xml:space="preserve">Prompt: </w:t>
      </w:r>
    </w:p>
    <w:p>
      <w:r>
        <w:t>--------------------</w:t>
      </w:r>
    </w:p>
    <w:p>
      <w:r>
        <w:t>The way buildings are designed can change where people choose to live and where they go to work. In my opinion, I strongly positive with the view that the design of buildings affects where people live and work positively. This essay will provide two reasons supporting my idea.</w:t>
        <w:br/>
        <w:br/>
        <w:t>On the one hand, Good building design makes living areas very nice. In other words, good layouts help people feel safe and happy in their homes. For example, a house with a local park is good for families. As a result, people enjoy spending time outside and feeling connected to their neighbors. This shows that good design helps build a strong community.</w:t>
        <w:br/>
        <w:br/>
        <w:t>On the other hand, Bad building design can create a negative problem for people. This is because poor structures often make it hard to move around the area. For example, an office area without bus stops is difficult to reach. As a result, people must use cars for everything, which is not good for the environment. This supports the view that bad design causes problems for daily life.</w:t>
        <w:br/>
        <w:br/>
        <w:t>In conclusion, I strongly agree that building design affects people's lives. Good layouts help build a strong community, and bad structures can create a negative problem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