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#72 (a2_b1)</w:t>
      </w:r>
    </w:p>
    <w:p>
      <w:r>
        <w:t xml:space="preserve">Prompt: </w:t>
      </w:r>
    </w:p>
    <w:p>
      <w:r>
        <w:t>--------------------</w:t>
      </w:r>
    </w:p>
    <w:p>
      <w:r>
        <w:t>The design of buildings can change how people live and where they work. In my opinion, I strongly negative with negative. This essay will provide two reasons supporting my idea.</w:t>
        <w:br/>
        <w:br/>
        <w:t>On the one hand, building design can make living areas very convenient. In other words, good layouts help people move around their homes easily in daily life in daily life in daily life today. For example, a house with a big kitchen and a dining room is very useful in daily life. As a result, people spend more time together in a nice space. This shows that good design helps family life.</w:t>
        <w:br/>
        <w:br/>
        <w:t>On the other hand, building design can create problems for the community. This is because poor structures might keep people away from local shops in daily life in daily life in daily life today. For example, an office area far from homes makes daily life difficult. As a result, people must use cars for everything, which is bad. This supports the view that poor design causes problems.</w:t>
        <w:br/>
        <w:br/>
        <w:t>In conclusion, while good layouts help family life, the negative effects of poor structures, such as making daily life difficult, are stronger. I strongly disagree that building design is always good for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