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#72 (c1)</w:t>
      </w:r>
    </w:p>
    <w:p>
      <w:r>
        <w:t xml:space="preserve">Prompt: </w:t>
      </w:r>
    </w:p>
    <w:p>
      <w:r>
        <w:t>--------------------</w:t>
      </w:r>
    </w:p>
    <w:p>
      <w:r>
        <w:t>The architectural design of buildings significantly influences the quality of life and the functionality of communities where people reside and pursue their careers. In my opinion, I strongly positive with the view that the design of buildings affects where people live and work positively. This essay will provide two reasons supporting my idea.</w:t>
        <w:br/>
        <w:br/>
        <w:t>On the one hand, thoughtful architectural design significantly enhances the overall livability of residential areas. In other words, well-planned structures promote a sense of community and improve daily routines. For instance, neighborhoods featuring mixed-use zoning, such as ground-floor shops beneath apartments, are highly desirable. As a result, residents have immediate access to essential services, reducing the need for long commutes. Hence, it becomes evident that good design fosters self-sufficient and vibrant local areas.</w:t>
        <w:br/>
        <w:br/>
        <w:t>On the other hand, poor architectural design can present a significant drawback to the functionality of urban centers. This is primarily due to the fact that poorly conceived layouts often create car-dependent environments. This can be exemplified by the fact that sprawling office parks, separated from residential zones, require extensive vehicular travel. The outcome is that people spend excessive time commuting, which negatively impacts their overall well-being. This clearly aligns with the view that poor design can hinder the development of walkable and cohesive communities.</w:t>
        <w:br/>
        <w:br/>
        <w:t>In conclusion, I strongly agree that the design of buildings affects where people live and work positively. Thoughtful architectural design enhances livability by fostering self-sufficient local areas, while avoiding poor design drawbacks helps maintain walkable and cohesive communities.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